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81C7A" w:rsidRPr="00C81C7A" w:rsidRDefault="00C81C7A" w:rsidP="00C81C7A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  <w:lang w:val="nl-BE" w:eastAsia="nl-NL"/>
        </w:rPr>
      </w:pPr>
      <w:r w:rsidRPr="00C81C7A">
        <w:rPr>
          <w:rFonts w:ascii="Times New Roman" w:eastAsia="Times New Roman" w:hAnsi="Times New Roman" w:cs="Times New Roman"/>
          <w:lang w:val="nl-BE" w:eastAsia="nl-NL"/>
        </w:rPr>
        <w:t xml:space="preserve">Burnett, A. C. </w:t>
      </w:r>
      <w:r w:rsidRPr="00C81C7A">
        <w:rPr>
          <w:rFonts w:ascii="Times New Roman" w:eastAsia="Times New Roman" w:hAnsi="Times New Roman" w:cs="Times New Roman"/>
          <w:i/>
          <w:iCs/>
          <w:lang w:val="nl-BE" w:eastAsia="nl-NL"/>
        </w:rPr>
        <w:t>et al.</w:t>
      </w:r>
      <w:r w:rsidRPr="00C81C7A">
        <w:rPr>
          <w:rFonts w:ascii="Times New Roman" w:eastAsia="Times New Roman" w:hAnsi="Times New Roman" w:cs="Times New Roman"/>
          <w:lang w:val="nl-BE" w:eastAsia="nl-NL"/>
        </w:rPr>
        <w:t xml:space="preserve"> (2011) ‘Prevalence of psychiatric diagnoses in preterm and full-term children, adolescents and young adults: a meta-analysis’, </w:t>
      </w:r>
      <w:r w:rsidRPr="00C81C7A">
        <w:rPr>
          <w:rFonts w:ascii="Times New Roman" w:eastAsia="Times New Roman" w:hAnsi="Times New Roman" w:cs="Times New Roman"/>
          <w:i/>
          <w:iCs/>
          <w:lang w:val="nl-BE" w:eastAsia="nl-NL"/>
        </w:rPr>
        <w:t>Psychological Medicine</w:t>
      </w:r>
      <w:r w:rsidRPr="00C81C7A">
        <w:rPr>
          <w:rFonts w:ascii="Times New Roman" w:eastAsia="Times New Roman" w:hAnsi="Times New Roman" w:cs="Times New Roman"/>
          <w:lang w:val="nl-BE" w:eastAsia="nl-NL"/>
        </w:rPr>
        <w:t xml:space="preserve">, 41(12), pp. 2463–2474. doi: </w:t>
      </w:r>
      <w:hyperlink r:id="rId5" w:history="1">
        <w:r w:rsidRPr="00C81C7A">
          <w:rPr>
            <w:rFonts w:ascii="Times New Roman" w:eastAsia="Times New Roman" w:hAnsi="Times New Roman" w:cs="Times New Roman"/>
            <w:color w:val="0000FF"/>
            <w:u w:val="single"/>
            <w:lang w:val="nl-BE" w:eastAsia="nl-NL"/>
          </w:rPr>
          <w:t>10.1017/S003329171100081X</w:t>
        </w:r>
      </w:hyperlink>
      <w:r w:rsidRPr="00C81C7A">
        <w:rPr>
          <w:rFonts w:ascii="Times New Roman" w:eastAsia="Times New Roman" w:hAnsi="Times New Roman" w:cs="Times New Roman"/>
          <w:lang w:val="nl-BE" w:eastAsia="nl-NL"/>
        </w:rPr>
        <w:t>.</w:t>
      </w:r>
    </w:p>
    <w:p w:rsidR="00C81C7A" w:rsidRPr="00C81C7A" w:rsidRDefault="00C81C7A" w:rsidP="00C81C7A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  <w:lang w:val="nl-BE" w:eastAsia="nl-NL"/>
        </w:rPr>
      </w:pPr>
      <w:r w:rsidRPr="00C81C7A">
        <w:rPr>
          <w:rFonts w:ascii="Times New Roman" w:eastAsia="Times New Roman" w:hAnsi="Times New Roman" w:cs="Times New Roman"/>
          <w:lang w:val="nl-BE" w:eastAsia="nl-NL"/>
        </w:rPr>
        <w:t xml:space="preserve">Cernada, M. </w:t>
      </w:r>
      <w:r w:rsidRPr="00C81C7A">
        <w:rPr>
          <w:rFonts w:ascii="Times New Roman" w:eastAsia="Times New Roman" w:hAnsi="Times New Roman" w:cs="Times New Roman"/>
          <w:i/>
          <w:iCs/>
          <w:lang w:val="nl-BE" w:eastAsia="nl-NL"/>
        </w:rPr>
        <w:t>et al.</w:t>
      </w:r>
      <w:r w:rsidRPr="00C81C7A">
        <w:rPr>
          <w:rFonts w:ascii="Times New Roman" w:eastAsia="Times New Roman" w:hAnsi="Times New Roman" w:cs="Times New Roman"/>
          <w:lang w:val="nl-BE" w:eastAsia="nl-NL"/>
        </w:rPr>
        <w:t xml:space="preserve"> (2014) ‘Ventilator-associated pneumonia in neonatal patients: an update’, </w:t>
      </w:r>
      <w:r w:rsidRPr="00C81C7A">
        <w:rPr>
          <w:rFonts w:ascii="Times New Roman" w:eastAsia="Times New Roman" w:hAnsi="Times New Roman" w:cs="Times New Roman"/>
          <w:i/>
          <w:iCs/>
          <w:lang w:val="nl-BE" w:eastAsia="nl-NL"/>
        </w:rPr>
        <w:t>Neonatology</w:t>
      </w:r>
      <w:r w:rsidRPr="00C81C7A">
        <w:rPr>
          <w:rFonts w:ascii="Times New Roman" w:eastAsia="Times New Roman" w:hAnsi="Times New Roman" w:cs="Times New Roman"/>
          <w:lang w:val="nl-BE" w:eastAsia="nl-NL"/>
        </w:rPr>
        <w:t xml:space="preserve">, 105(2), pp. 98–107. doi: </w:t>
      </w:r>
      <w:hyperlink r:id="rId6" w:history="1">
        <w:r w:rsidRPr="00C81C7A">
          <w:rPr>
            <w:rFonts w:ascii="Times New Roman" w:eastAsia="Times New Roman" w:hAnsi="Times New Roman" w:cs="Times New Roman"/>
            <w:color w:val="0000FF"/>
            <w:u w:val="single"/>
            <w:lang w:val="nl-BE" w:eastAsia="nl-NL"/>
          </w:rPr>
          <w:t>10.1159/000355539</w:t>
        </w:r>
      </w:hyperlink>
      <w:r w:rsidRPr="00C81C7A">
        <w:rPr>
          <w:rFonts w:ascii="Times New Roman" w:eastAsia="Times New Roman" w:hAnsi="Times New Roman" w:cs="Times New Roman"/>
          <w:lang w:val="nl-BE" w:eastAsia="nl-NL"/>
        </w:rPr>
        <w:t>.</w:t>
      </w:r>
    </w:p>
    <w:p w:rsidR="00C81C7A" w:rsidRPr="00C81C7A" w:rsidRDefault="00C81C7A" w:rsidP="00C81C7A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  <w:lang w:val="nl-BE" w:eastAsia="nl-NL"/>
        </w:rPr>
      </w:pPr>
      <w:r w:rsidRPr="00C81C7A">
        <w:rPr>
          <w:rFonts w:ascii="Times New Roman" w:eastAsia="Times New Roman" w:hAnsi="Times New Roman" w:cs="Times New Roman"/>
          <w:lang w:val="nl-BE" w:eastAsia="nl-NL"/>
        </w:rPr>
        <w:t xml:space="preserve">Davidoff, M. J. </w:t>
      </w:r>
      <w:r w:rsidRPr="00C81C7A">
        <w:rPr>
          <w:rFonts w:ascii="Times New Roman" w:eastAsia="Times New Roman" w:hAnsi="Times New Roman" w:cs="Times New Roman"/>
          <w:i/>
          <w:iCs/>
          <w:lang w:val="nl-BE" w:eastAsia="nl-NL"/>
        </w:rPr>
        <w:t>et al.</w:t>
      </w:r>
      <w:r w:rsidRPr="00C81C7A">
        <w:rPr>
          <w:rFonts w:ascii="Times New Roman" w:eastAsia="Times New Roman" w:hAnsi="Times New Roman" w:cs="Times New Roman"/>
          <w:lang w:val="nl-BE" w:eastAsia="nl-NL"/>
        </w:rPr>
        <w:t xml:space="preserve"> (2006) ‘Changes in the gestational age distribution among U.S. singleton births: impact on rates of late preterm birth, 1992 to 2002’, </w:t>
      </w:r>
      <w:r w:rsidRPr="00C81C7A">
        <w:rPr>
          <w:rFonts w:ascii="Times New Roman" w:eastAsia="Times New Roman" w:hAnsi="Times New Roman" w:cs="Times New Roman"/>
          <w:i/>
          <w:iCs/>
          <w:lang w:val="nl-BE" w:eastAsia="nl-NL"/>
        </w:rPr>
        <w:t>Seminars in Perinatology</w:t>
      </w:r>
      <w:r w:rsidRPr="00C81C7A">
        <w:rPr>
          <w:rFonts w:ascii="Times New Roman" w:eastAsia="Times New Roman" w:hAnsi="Times New Roman" w:cs="Times New Roman"/>
          <w:lang w:val="nl-BE" w:eastAsia="nl-NL"/>
        </w:rPr>
        <w:t xml:space="preserve">, 30(1), pp. 8–15. doi: </w:t>
      </w:r>
      <w:hyperlink r:id="rId7" w:history="1">
        <w:r w:rsidRPr="00C81C7A">
          <w:rPr>
            <w:rFonts w:ascii="Times New Roman" w:eastAsia="Times New Roman" w:hAnsi="Times New Roman" w:cs="Times New Roman"/>
            <w:color w:val="0000FF"/>
            <w:u w:val="single"/>
            <w:lang w:val="nl-BE" w:eastAsia="nl-NL"/>
          </w:rPr>
          <w:t>10.1053/j.semperi.2006.01.009</w:t>
        </w:r>
      </w:hyperlink>
      <w:r w:rsidRPr="00C81C7A">
        <w:rPr>
          <w:rFonts w:ascii="Times New Roman" w:eastAsia="Times New Roman" w:hAnsi="Times New Roman" w:cs="Times New Roman"/>
          <w:lang w:val="nl-BE" w:eastAsia="nl-NL"/>
        </w:rPr>
        <w:t>.</w:t>
      </w:r>
    </w:p>
    <w:p w:rsidR="00C81C7A" w:rsidRPr="00C81C7A" w:rsidRDefault="00C81C7A" w:rsidP="00C81C7A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  <w:lang w:val="nl-BE" w:eastAsia="nl-NL"/>
        </w:rPr>
      </w:pPr>
      <w:r w:rsidRPr="00C81C7A">
        <w:rPr>
          <w:rFonts w:ascii="Times New Roman" w:eastAsia="Times New Roman" w:hAnsi="Times New Roman" w:cs="Times New Roman"/>
          <w:lang w:val="nl-BE" w:eastAsia="nl-NL"/>
        </w:rPr>
        <w:t xml:space="preserve">Guillen, U. </w:t>
      </w:r>
      <w:r w:rsidRPr="00C81C7A">
        <w:rPr>
          <w:rFonts w:ascii="Times New Roman" w:eastAsia="Times New Roman" w:hAnsi="Times New Roman" w:cs="Times New Roman"/>
          <w:i/>
          <w:iCs/>
          <w:lang w:val="nl-BE" w:eastAsia="nl-NL"/>
        </w:rPr>
        <w:t>et al.</w:t>
      </w:r>
      <w:r w:rsidRPr="00C81C7A">
        <w:rPr>
          <w:rFonts w:ascii="Times New Roman" w:eastAsia="Times New Roman" w:hAnsi="Times New Roman" w:cs="Times New Roman"/>
          <w:lang w:val="nl-BE" w:eastAsia="nl-NL"/>
        </w:rPr>
        <w:t xml:space="preserve"> (2015) ‘Guidelines for the Management of Extremely Premature Deliveries: A Systematic Review’, </w:t>
      </w:r>
      <w:r w:rsidRPr="00C81C7A">
        <w:rPr>
          <w:rFonts w:ascii="Times New Roman" w:eastAsia="Times New Roman" w:hAnsi="Times New Roman" w:cs="Times New Roman"/>
          <w:i/>
          <w:iCs/>
          <w:lang w:val="nl-BE" w:eastAsia="nl-NL"/>
        </w:rPr>
        <w:t>PEDIATRICS</w:t>
      </w:r>
      <w:r w:rsidRPr="00C81C7A">
        <w:rPr>
          <w:rFonts w:ascii="Times New Roman" w:eastAsia="Times New Roman" w:hAnsi="Times New Roman" w:cs="Times New Roman"/>
          <w:lang w:val="nl-BE" w:eastAsia="nl-NL"/>
        </w:rPr>
        <w:t xml:space="preserve">, 136(2), pp. 343–350. doi: </w:t>
      </w:r>
      <w:hyperlink r:id="rId8" w:history="1">
        <w:r w:rsidRPr="00C81C7A">
          <w:rPr>
            <w:rFonts w:ascii="Times New Roman" w:eastAsia="Times New Roman" w:hAnsi="Times New Roman" w:cs="Times New Roman"/>
            <w:color w:val="0000FF"/>
            <w:u w:val="single"/>
            <w:lang w:val="nl-BE" w:eastAsia="nl-NL"/>
          </w:rPr>
          <w:t>10.1542/peds.2015-0542</w:t>
        </w:r>
      </w:hyperlink>
      <w:r w:rsidRPr="00C81C7A">
        <w:rPr>
          <w:rFonts w:ascii="Times New Roman" w:eastAsia="Times New Roman" w:hAnsi="Times New Roman" w:cs="Times New Roman"/>
          <w:lang w:val="nl-BE" w:eastAsia="nl-NL"/>
        </w:rPr>
        <w:t>.</w:t>
      </w:r>
    </w:p>
    <w:p w:rsidR="00C81C7A" w:rsidRPr="00C81C7A" w:rsidRDefault="00C81C7A" w:rsidP="00C81C7A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  <w:lang w:val="nl-BE" w:eastAsia="nl-NL"/>
        </w:rPr>
      </w:pPr>
      <w:r w:rsidRPr="00C81C7A">
        <w:rPr>
          <w:rFonts w:ascii="Times New Roman" w:eastAsia="Times New Roman" w:hAnsi="Times New Roman" w:cs="Times New Roman"/>
          <w:lang w:val="nl-BE" w:eastAsia="nl-NL"/>
        </w:rPr>
        <w:t xml:space="preserve">Kugelman, A. and Colin, A. A. (2013) ‘Late preterm infants: near term but still in a critical developmental time period’, </w:t>
      </w:r>
      <w:r w:rsidRPr="00C81C7A">
        <w:rPr>
          <w:rFonts w:ascii="Times New Roman" w:eastAsia="Times New Roman" w:hAnsi="Times New Roman" w:cs="Times New Roman"/>
          <w:i/>
          <w:iCs/>
          <w:lang w:val="nl-BE" w:eastAsia="nl-NL"/>
        </w:rPr>
        <w:t>Pediatrics</w:t>
      </w:r>
      <w:r w:rsidRPr="00C81C7A">
        <w:rPr>
          <w:rFonts w:ascii="Times New Roman" w:eastAsia="Times New Roman" w:hAnsi="Times New Roman" w:cs="Times New Roman"/>
          <w:lang w:val="nl-BE" w:eastAsia="nl-NL"/>
        </w:rPr>
        <w:t xml:space="preserve">, 132(4), pp. 741–751. doi: </w:t>
      </w:r>
      <w:hyperlink r:id="rId9" w:history="1">
        <w:r w:rsidRPr="00C81C7A">
          <w:rPr>
            <w:rFonts w:ascii="Times New Roman" w:eastAsia="Times New Roman" w:hAnsi="Times New Roman" w:cs="Times New Roman"/>
            <w:color w:val="0000FF"/>
            <w:u w:val="single"/>
            <w:lang w:val="nl-BE" w:eastAsia="nl-NL"/>
          </w:rPr>
          <w:t>10.1542/peds.2013-1131</w:t>
        </w:r>
      </w:hyperlink>
      <w:r w:rsidRPr="00C81C7A">
        <w:rPr>
          <w:rFonts w:ascii="Times New Roman" w:eastAsia="Times New Roman" w:hAnsi="Times New Roman" w:cs="Times New Roman"/>
          <w:lang w:val="nl-BE" w:eastAsia="nl-NL"/>
        </w:rPr>
        <w:t>.</w:t>
      </w:r>
    </w:p>
    <w:p w:rsidR="00C81C7A" w:rsidRPr="00C81C7A" w:rsidRDefault="00C81C7A" w:rsidP="00C81C7A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  <w:lang w:val="nl-BE" w:eastAsia="nl-NL"/>
        </w:rPr>
      </w:pPr>
      <w:r w:rsidRPr="00C81C7A">
        <w:rPr>
          <w:rFonts w:ascii="Times New Roman" w:eastAsia="Times New Roman" w:hAnsi="Times New Roman" w:cs="Times New Roman"/>
          <w:lang w:val="nl-BE" w:eastAsia="nl-NL"/>
        </w:rPr>
        <w:t xml:space="preserve">Serenius, F. </w:t>
      </w:r>
      <w:r w:rsidRPr="00C81C7A">
        <w:rPr>
          <w:rFonts w:ascii="Times New Roman" w:eastAsia="Times New Roman" w:hAnsi="Times New Roman" w:cs="Times New Roman"/>
          <w:i/>
          <w:iCs/>
          <w:lang w:val="nl-BE" w:eastAsia="nl-NL"/>
        </w:rPr>
        <w:t>et al.</w:t>
      </w:r>
      <w:r w:rsidRPr="00C81C7A">
        <w:rPr>
          <w:rFonts w:ascii="Times New Roman" w:eastAsia="Times New Roman" w:hAnsi="Times New Roman" w:cs="Times New Roman"/>
          <w:lang w:val="nl-BE" w:eastAsia="nl-NL"/>
        </w:rPr>
        <w:t xml:space="preserve"> (2016) ‘Neurodevelopmental Outcomes Among Extremely Preterm Infants 6.5 Years After Active Perinatal Care in Sweden’, </w:t>
      </w:r>
      <w:r w:rsidRPr="00C81C7A">
        <w:rPr>
          <w:rFonts w:ascii="Times New Roman" w:eastAsia="Times New Roman" w:hAnsi="Times New Roman" w:cs="Times New Roman"/>
          <w:i/>
          <w:iCs/>
          <w:lang w:val="nl-BE" w:eastAsia="nl-NL"/>
        </w:rPr>
        <w:t>JAMA pediatrics</w:t>
      </w:r>
      <w:r w:rsidRPr="00C81C7A">
        <w:rPr>
          <w:rFonts w:ascii="Times New Roman" w:eastAsia="Times New Roman" w:hAnsi="Times New Roman" w:cs="Times New Roman"/>
          <w:lang w:val="nl-BE" w:eastAsia="nl-NL"/>
        </w:rPr>
        <w:t xml:space="preserve">, 170(10), pp. 954–963. doi: </w:t>
      </w:r>
      <w:hyperlink r:id="rId10" w:history="1">
        <w:r w:rsidRPr="00C81C7A">
          <w:rPr>
            <w:rFonts w:ascii="Times New Roman" w:eastAsia="Times New Roman" w:hAnsi="Times New Roman" w:cs="Times New Roman"/>
            <w:color w:val="0000FF"/>
            <w:u w:val="single"/>
            <w:lang w:val="nl-BE" w:eastAsia="nl-NL"/>
          </w:rPr>
          <w:t>10.1001/jamapediatrics.2016.1210</w:t>
        </w:r>
      </w:hyperlink>
      <w:r w:rsidRPr="00C81C7A">
        <w:rPr>
          <w:rFonts w:ascii="Times New Roman" w:eastAsia="Times New Roman" w:hAnsi="Times New Roman" w:cs="Times New Roman"/>
          <w:lang w:val="nl-BE" w:eastAsia="nl-NL"/>
        </w:rPr>
        <w:t>.</w:t>
      </w:r>
    </w:p>
    <w:p w:rsidR="00C81C7A" w:rsidRPr="00C81C7A" w:rsidRDefault="00C81C7A" w:rsidP="00C81C7A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  <w:lang w:val="nl-BE" w:eastAsia="nl-NL"/>
        </w:rPr>
      </w:pPr>
      <w:r w:rsidRPr="00C81C7A">
        <w:rPr>
          <w:rFonts w:ascii="Times New Roman" w:eastAsia="Times New Roman" w:hAnsi="Times New Roman" w:cs="Times New Roman"/>
          <w:lang w:val="nl-BE" w:eastAsia="nl-NL"/>
        </w:rPr>
        <w:t xml:space="preserve">Ueda, H. </w:t>
      </w:r>
      <w:r w:rsidRPr="00C81C7A">
        <w:rPr>
          <w:rFonts w:ascii="Times New Roman" w:eastAsia="Times New Roman" w:hAnsi="Times New Roman" w:cs="Times New Roman"/>
          <w:i/>
          <w:iCs/>
          <w:lang w:val="nl-BE" w:eastAsia="nl-NL"/>
        </w:rPr>
        <w:t>et al.</w:t>
      </w:r>
      <w:r w:rsidRPr="00C81C7A">
        <w:rPr>
          <w:rFonts w:ascii="Times New Roman" w:eastAsia="Times New Roman" w:hAnsi="Times New Roman" w:cs="Times New Roman"/>
          <w:lang w:val="nl-BE" w:eastAsia="nl-NL"/>
        </w:rPr>
        <w:t xml:space="preserve"> (2007) ‘Identification of prothymosin-alpha1, the necrosis-apoptosis switch molecule in cortical neuronal cultures’, </w:t>
      </w:r>
      <w:r w:rsidRPr="00C81C7A">
        <w:rPr>
          <w:rFonts w:ascii="Times New Roman" w:eastAsia="Times New Roman" w:hAnsi="Times New Roman" w:cs="Times New Roman"/>
          <w:i/>
          <w:iCs/>
          <w:lang w:val="nl-BE" w:eastAsia="nl-NL"/>
        </w:rPr>
        <w:t>The Journal of Cell Biology</w:t>
      </w:r>
      <w:r w:rsidRPr="00C81C7A">
        <w:rPr>
          <w:rFonts w:ascii="Times New Roman" w:eastAsia="Times New Roman" w:hAnsi="Times New Roman" w:cs="Times New Roman"/>
          <w:lang w:val="nl-BE" w:eastAsia="nl-NL"/>
        </w:rPr>
        <w:t xml:space="preserve">, 176(6), pp. 853–862. doi: </w:t>
      </w:r>
      <w:hyperlink r:id="rId11" w:history="1">
        <w:r w:rsidRPr="00C81C7A">
          <w:rPr>
            <w:rFonts w:ascii="Times New Roman" w:eastAsia="Times New Roman" w:hAnsi="Times New Roman" w:cs="Times New Roman"/>
            <w:color w:val="0000FF"/>
            <w:u w:val="single"/>
            <w:lang w:val="nl-BE" w:eastAsia="nl-NL"/>
          </w:rPr>
          <w:t>10.1083/jcb.200608022</w:t>
        </w:r>
      </w:hyperlink>
      <w:r w:rsidRPr="00C81C7A">
        <w:rPr>
          <w:rFonts w:ascii="Times New Roman" w:eastAsia="Times New Roman" w:hAnsi="Times New Roman" w:cs="Times New Roman"/>
          <w:lang w:val="nl-BE" w:eastAsia="nl-NL"/>
        </w:rPr>
        <w:t>.</w:t>
      </w:r>
    </w:p>
    <w:p w:rsidR="00C81C7A" w:rsidRPr="00C81C7A" w:rsidRDefault="00C81C7A" w:rsidP="00C81C7A"/>
    <w:p w:rsidR="006B15BE" w:rsidRPr="00C81C7A" w:rsidRDefault="00C81C7A" w:rsidP="00C81C7A"/>
    <w:sectPr w:rsidR="006B15BE" w:rsidRPr="00C81C7A" w:rsidSect="003D77B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407806"/>
    <w:multiLevelType w:val="hybridMultilevel"/>
    <w:tmpl w:val="C3BA5F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C7A"/>
    <w:rsid w:val="00024B73"/>
    <w:rsid w:val="003D77B9"/>
    <w:rsid w:val="00AF6FDE"/>
    <w:rsid w:val="00B1104F"/>
    <w:rsid w:val="00C8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2E7A85"/>
  <w15:chartTrackingRefBased/>
  <w15:docId w15:val="{160ACE4A-7720-FD45-98A5-B8C8E3C72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81C7A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C81C7A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C81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745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3284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477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4815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88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9919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9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0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2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542/peds.2015-054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i.org/10.1053/j.semperi.2006.01.00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159/000355539" TargetMode="External"/><Relationship Id="rId11" Type="http://schemas.openxmlformats.org/officeDocument/2006/relationships/hyperlink" Target="https://doi.org/10.1083/jcb.200608022" TargetMode="External"/><Relationship Id="rId5" Type="http://schemas.openxmlformats.org/officeDocument/2006/relationships/hyperlink" Target="https://doi.org/10.1017/S003329171100081X" TargetMode="External"/><Relationship Id="rId10" Type="http://schemas.openxmlformats.org/officeDocument/2006/relationships/hyperlink" Target="https://doi.org/10.1001/jamapediatrics.2016.12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542/peds.2013-1131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wouter van stee</dc:creator>
  <cp:keywords/>
  <dc:description/>
  <cp:lastModifiedBy>wouter van stee</cp:lastModifiedBy>
  <cp:revision>1</cp:revision>
  <dcterms:created xsi:type="dcterms:W3CDTF">2020-11-27T16:10:00Z</dcterms:created>
  <dcterms:modified xsi:type="dcterms:W3CDTF">2020-11-27T16:30:00Z</dcterms:modified>
</cp:coreProperties>
</file>